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FC" w:rsidRDefault="008B14FC" w:rsidP="005E28C1">
      <w:pPr>
        <w:autoSpaceDE w:val="0"/>
        <w:autoSpaceDN w:val="0"/>
        <w:adjustRightInd w:val="0"/>
        <w:spacing w:after="0" w:line="240" w:lineRule="auto"/>
        <w:rPr>
          <w:rFonts w:ascii="Arial" w:eastAsia="LiberationSans-Bold" w:hAnsi="Arial" w:cs="Arial"/>
          <w:b/>
          <w:sz w:val="28"/>
          <w:szCs w:val="28"/>
        </w:rPr>
      </w:pPr>
    </w:p>
    <w:p w:rsidR="005E28C1" w:rsidRPr="004D21EC" w:rsidRDefault="008B14FC" w:rsidP="005E2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D21EC">
        <w:rPr>
          <w:rFonts w:ascii="Arial" w:eastAsia="LiberationSans-Bold" w:hAnsi="Arial" w:cs="Arial"/>
          <w:b/>
          <w:sz w:val="26"/>
          <w:szCs w:val="26"/>
        </w:rPr>
        <w:t>Film Hub Wales Advisory Group EOI</w:t>
      </w:r>
    </w:p>
    <w:p w:rsidR="00B541EA" w:rsidRPr="004D21EC" w:rsidRDefault="00B541EA" w:rsidP="005E2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E28C1" w:rsidRPr="004D21EC" w:rsidRDefault="005E28C1" w:rsidP="005E28C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D21EC">
        <w:rPr>
          <w:rFonts w:ascii="Arial" w:hAnsi="Arial" w:cs="Arial"/>
          <w:sz w:val="26"/>
          <w:szCs w:val="26"/>
        </w:rPr>
        <w:t xml:space="preserve">Please ensure you have read our </w:t>
      </w:r>
      <w:r w:rsidR="003F36EE" w:rsidRPr="004D21EC">
        <w:rPr>
          <w:rFonts w:ascii="Arial" w:hAnsi="Arial" w:cs="Arial"/>
          <w:sz w:val="26"/>
          <w:szCs w:val="26"/>
        </w:rPr>
        <w:t>‘</w:t>
      </w:r>
      <w:r w:rsidR="009D11A8" w:rsidRPr="004D21EC">
        <w:rPr>
          <w:rFonts w:ascii="Arial" w:hAnsi="Arial" w:cs="Arial"/>
          <w:sz w:val="26"/>
          <w:szCs w:val="26"/>
        </w:rPr>
        <w:t>A</w:t>
      </w:r>
      <w:r w:rsidR="00B541EA" w:rsidRPr="004D21EC">
        <w:rPr>
          <w:rFonts w:ascii="Arial" w:hAnsi="Arial" w:cs="Arial"/>
          <w:sz w:val="26"/>
          <w:szCs w:val="26"/>
        </w:rPr>
        <w:t>dvisory</w:t>
      </w:r>
      <w:r w:rsidR="006E2F1E" w:rsidRPr="004D21EC">
        <w:rPr>
          <w:rFonts w:ascii="Arial" w:hAnsi="Arial" w:cs="Arial"/>
          <w:sz w:val="26"/>
          <w:szCs w:val="26"/>
        </w:rPr>
        <w:t xml:space="preserve"> </w:t>
      </w:r>
      <w:r w:rsidR="009D11A8" w:rsidRPr="004D21EC">
        <w:rPr>
          <w:rFonts w:ascii="Arial" w:hAnsi="Arial" w:cs="Arial"/>
          <w:sz w:val="26"/>
          <w:szCs w:val="26"/>
        </w:rPr>
        <w:t>G</w:t>
      </w:r>
      <w:r w:rsidR="006E2F1E" w:rsidRPr="004D21EC">
        <w:rPr>
          <w:rFonts w:ascii="Arial" w:hAnsi="Arial" w:cs="Arial"/>
          <w:sz w:val="26"/>
          <w:szCs w:val="26"/>
        </w:rPr>
        <w:t>roup</w:t>
      </w:r>
      <w:r w:rsidR="003F36EE" w:rsidRPr="004D21EC">
        <w:rPr>
          <w:rFonts w:ascii="Arial" w:hAnsi="Arial" w:cs="Arial"/>
          <w:sz w:val="26"/>
          <w:szCs w:val="26"/>
        </w:rPr>
        <w:t xml:space="preserve"> </w:t>
      </w:r>
      <w:r w:rsidR="009D11A8" w:rsidRPr="004D21EC">
        <w:rPr>
          <w:rFonts w:ascii="Arial" w:hAnsi="Arial" w:cs="Arial"/>
          <w:sz w:val="26"/>
          <w:szCs w:val="26"/>
        </w:rPr>
        <w:t>Call for Members</w:t>
      </w:r>
      <w:r w:rsidR="003F36EE" w:rsidRPr="004D21EC">
        <w:rPr>
          <w:rFonts w:ascii="Arial" w:hAnsi="Arial" w:cs="Arial"/>
          <w:sz w:val="26"/>
          <w:szCs w:val="26"/>
        </w:rPr>
        <w:t>’</w:t>
      </w:r>
      <w:r w:rsidR="009D11A8" w:rsidRPr="004D21EC">
        <w:rPr>
          <w:rFonts w:ascii="Arial" w:hAnsi="Arial" w:cs="Arial"/>
          <w:sz w:val="26"/>
          <w:szCs w:val="26"/>
        </w:rPr>
        <w:t xml:space="preserve"> and Terms of Reference (TOR)</w:t>
      </w:r>
      <w:r w:rsidRPr="004D21EC">
        <w:rPr>
          <w:rFonts w:ascii="Arial" w:hAnsi="Arial" w:cs="Arial"/>
          <w:sz w:val="26"/>
          <w:szCs w:val="26"/>
        </w:rPr>
        <w:t xml:space="preserve"> before filling out this </w:t>
      </w:r>
      <w:r w:rsidR="006E2F1E" w:rsidRPr="004D21EC">
        <w:rPr>
          <w:rFonts w:ascii="Arial" w:hAnsi="Arial" w:cs="Arial"/>
          <w:sz w:val="26"/>
          <w:szCs w:val="26"/>
        </w:rPr>
        <w:t>form. Please also complete the equal opportunities monitoring f</w:t>
      </w:r>
      <w:r w:rsidRPr="004D21EC">
        <w:rPr>
          <w:rFonts w:ascii="Arial" w:hAnsi="Arial" w:cs="Arial"/>
          <w:sz w:val="26"/>
          <w:szCs w:val="26"/>
        </w:rPr>
        <w:t xml:space="preserve">orm on the next page. </w:t>
      </w:r>
    </w:p>
    <w:p w:rsidR="005E28C1" w:rsidRPr="004D21EC" w:rsidRDefault="005E28C1" w:rsidP="005E28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E28C1" w:rsidRPr="004D21EC" w:rsidRDefault="005E28C1" w:rsidP="004D21E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D21EC">
        <w:rPr>
          <w:rFonts w:ascii="Arial" w:hAnsi="Arial" w:cs="Arial"/>
          <w:sz w:val="26"/>
          <w:szCs w:val="26"/>
        </w:rPr>
        <w:t xml:space="preserve">Forms to be emailed to </w:t>
      </w:r>
      <w:hyperlink r:id="rId10" w:history="1">
        <w:r w:rsidR="009D11A8" w:rsidRPr="004D21EC">
          <w:rPr>
            <w:rStyle w:val="Hyperlink"/>
            <w:rFonts w:ascii="Arial" w:hAnsi="Arial" w:cs="Arial"/>
            <w:sz w:val="26"/>
            <w:szCs w:val="26"/>
          </w:rPr>
          <w:t>hana@filmhubwales.org</w:t>
        </w:r>
      </w:hyperlink>
      <w:r w:rsidR="009D11A8" w:rsidRPr="004D21EC">
        <w:rPr>
          <w:rFonts w:ascii="Arial" w:hAnsi="Arial" w:cs="Arial"/>
          <w:sz w:val="26"/>
          <w:szCs w:val="26"/>
        </w:rPr>
        <w:t xml:space="preserve"> </w:t>
      </w:r>
      <w:r w:rsidR="004D21EC">
        <w:rPr>
          <w:rFonts w:ascii="Arial" w:hAnsi="Arial" w:cs="Arial"/>
          <w:sz w:val="26"/>
          <w:szCs w:val="26"/>
        </w:rPr>
        <w:t xml:space="preserve">with a copy of your CV </w:t>
      </w:r>
      <w:r w:rsidR="004D21EC" w:rsidRPr="002E2B16">
        <w:rPr>
          <w:rFonts w:ascii="Arial" w:hAnsi="Arial" w:cs="Arial"/>
          <w:sz w:val="26"/>
          <w:szCs w:val="26"/>
        </w:rPr>
        <w:t xml:space="preserve">by </w:t>
      </w:r>
      <w:r w:rsidR="004D21EC" w:rsidRPr="002E2B16">
        <w:rPr>
          <w:rFonts w:ascii="Arial" w:hAnsi="Arial" w:cs="Arial"/>
          <w:b/>
          <w:sz w:val="26"/>
          <w:szCs w:val="26"/>
        </w:rPr>
        <w:t>4</w:t>
      </w:r>
      <w:r w:rsidR="004D21EC" w:rsidRPr="002E2B16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4D21EC" w:rsidRPr="002E2B16">
        <w:rPr>
          <w:rFonts w:ascii="Arial" w:hAnsi="Arial" w:cs="Arial"/>
          <w:b/>
          <w:sz w:val="26"/>
          <w:szCs w:val="26"/>
        </w:rPr>
        <w:t xml:space="preserve"> July 2022</w:t>
      </w:r>
      <w:r w:rsidR="004D21EC">
        <w:rPr>
          <w:rFonts w:ascii="Arial" w:hAnsi="Arial" w:cs="Arial"/>
          <w:b/>
          <w:sz w:val="26"/>
          <w:szCs w:val="26"/>
        </w:rPr>
        <w:t>.</w:t>
      </w:r>
    </w:p>
    <w:p w:rsidR="005E28C1" w:rsidRPr="004D21EC" w:rsidRDefault="005E28C1" w:rsidP="005E28C1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2518"/>
        <w:gridCol w:w="6731"/>
      </w:tblGrid>
      <w:tr w:rsidR="005E28C1" w:rsidRPr="004D21EC" w:rsidTr="009B4A7F">
        <w:tc>
          <w:tcPr>
            <w:tcW w:w="2518" w:type="dxa"/>
            <w:shd w:val="clear" w:color="auto" w:fill="E7E6E6" w:themeFill="background2"/>
          </w:tcPr>
          <w:p w:rsidR="005E28C1" w:rsidRPr="004D21EC" w:rsidRDefault="005E28C1" w:rsidP="00B541EA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LiberationSans-Bold" w:hAnsi="Arial" w:cs="Arial"/>
                <w:bCs/>
                <w:sz w:val="26"/>
                <w:szCs w:val="26"/>
              </w:rPr>
              <w:t>Name:</w:t>
            </w:r>
          </w:p>
        </w:tc>
        <w:tc>
          <w:tcPr>
            <w:tcW w:w="6731" w:type="dxa"/>
          </w:tcPr>
          <w:p w:rsidR="005E28C1" w:rsidRPr="004D21EC" w:rsidRDefault="005E28C1" w:rsidP="00B541E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5E28C1" w:rsidRPr="004D21EC" w:rsidTr="009B4A7F">
        <w:tc>
          <w:tcPr>
            <w:tcW w:w="2518" w:type="dxa"/>
            <w:shd w:val="clear" w:color="auto" w:fill="E7E6E6" w:themeFill="background2"/>
          </w:tcPr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LiberationSans-Bold" w:hAnsi="Arial" w:cs="Arial"/>
                <w:bCs/>
                <w:sz w:val="26"/>
                <w:szCs w:val="26"/>
              </w:rPr>
              <w:t>Address:</w:t>
            </w:r>
          </w:p>
        </w:tc>
        <w:tc>
          <w:tcPr>
            <w:tcW w:w="6731" w:type="dxa"/>
          </w:tcPr>
          <w:p w:rsidR="005E28C1" w:rsidRPr="004D21EC" w:rsidRDefault="005E28C1" w:rsidP="00B541E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5E28C1" w:rsidRPr="004D21EC" w:rsidTr="009B4A7F">
        <w:tc>
          <w:tcPr>
            <w:tcW w:w="2518" w:type="dxa"/>
            <w:shd w:val="clear" w:color="auto" w:fill="E7E6E6" w:themeFill="background2"/>
          </w:tcPr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Current role held:</w:t>
            </w:r>
          </w:p>
        </w:tc>
        <w:tc>
          <w:tcPr>
            <w:tcW w:w="6731" w:type="dxa"/>
          </w:tcPr>
          <w:p w:rsidR="005E28C1" w:rsidRPr="004D21EC" w:rsidRDefault="005E28C1" w:rsidP="00B541E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5E28C1" w:rsidRPr="004D21EC" w:rsidTr="009B4A7F">
        <w:tc>
          <w:tcPr>
            <w:tcW w:w="2518" w:type="dxa"/>
            <w:shd w:val="clear" w:color="auto" w:fill="E7E6E6" w:themeFill="background2"/>
          </w:tcPr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Organisation name and address (if freelance please use home address):</w:t>
            </w:r>
          </w:p>
        </w:tc>
        <w:tc>
          <w:tcPr>
            <w:tcW w:w="6731" w:type="dxa"/>
          </w:tcPr>
          <w:p w:rsidR="005E28C1" w:rsidRPr="004D21EC" w:rsidRDefault="005E28C1" w:rsidP="00B541E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5E28C1" w:rsidRPr="004D21EC" w:rsidTr="009B4A7F">
        <w:tc>
          <w:tcPr>
            <w:tcW w:w="2518" w:type="dxa"/>
            <w:shd w:val="clear" w:color="auto" w:fill="E7E6E6" w:themeFill="background2"/>
          </w:tcPr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Other roles and public appointments held (steering groups, boards etc):</w:t>
            </w:r>
          </w:p>
        </w:tc>
        <w:tc>
          <w:tcPr>
            <w:tcW w:w="6731" w:type="dxa"/>
          </w:tcPr>
          <w:p w:rsidR="005E28C1" w:rsidRPr="004D21EC" w:rsidRDefault="005E28C1" w:rsidP="00B541E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5E28C1" w:rsidRPr="004D21EC" w:rsidTr="009B4A7F">
        <w:tc>
          <w:tcPr>
            <w:tcW w:w="2518" w:type="dxa"/>
            <w:shd w:val="clear" w:color="auto" w:fill="E7E6E6" w:themeFill="background2"/>
          </w:tcPr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LiberationSans-Bold" w:hAnsi="Arial" w:cs="Arial"/>
                <w:bCs/>
                <w:sz w:val="26"/>
                <w:szCs w:val="26"/>
              </w:rPr>
              <w:t>Telephone number:</w:t>
            </w:r>
          </w:p>
        </w:tc>
        <w:tc>
          <w:tcPr>
            <w:tcW w:w="6731" w:type="dxa"/>
          </w:tcPr>
          <w:p w:rsidR="005E28C1" w:rsidRPr="004D21EC" w:rsidRDefault="005E28C1" w:rsidP="00B541E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5E28C1" w:rsidRPr="004D21EC" w:rsidTr="009B4A7F">
        <w:tc>
          <w:tcPr>
            <w:tcW w:w="2518" w:type="dxa"/>
            <w:shd w:val="clear" w:color="auto" w:fill="E7E6E6" w:themeFill="background2"/>
          </w:tcPr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LiberationSans-Bold" w:hAnsi="Arial" w:cs="Arial"/>
                <w:bCs/>
                <w:sz w:val="26"/>
                <w:szCs w:val="26"/>
              </w:rPr>
              <w:t>Email:</w:t>
            </w:r>
          </w:p>
        </w:tc>
        <w:tc>
          <w:tcPr>
            <w:tcW w:w="6731" w:type="dxa"/>
          </w:tcPr>
          <w:p w:rsidR="005E28C1" w:rsidRPr="004D21EC" w:rsidRDefault="005E28C1" w:rsidP="00B541E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5E28C1" w:rsidRPr="004D21EC" w:rsidRDefault="005E28C1" w:rsidP="005E28C1">
      <w:pPr>
        <w:pStyle w:val="NoSpacing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E28C1" w:rsidRPr="004D21EC" w:rsidTr="00A100DA">
        <w:tc>
          <w:tcPr>
            <w:tcW w:w="9242" w:type="dxa"/>
            <w:shd w:val="clear" w:color="auto" w:fill="E7E6E6" w:themeFill="background2"/>
          </w:tcPr>
          <w:p w:rsidR="005E28C1" w:rsidRPr="004D21EC" w:rsidRDefault="006E2F1E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What interests you in joining</w:t>
            </w:r>
            <w:r w:rsidR="005E28C1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 xml:space="preserve"> the Film Hub </w:t>
            </w:r>
            <w:r w:rsidR="00B541EA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Wales</w:t>
            </w:r>
            <w:r w:rsidR="005E28C1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 xml:space="preserve"> </w:t>
            </w: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a</w:t>
            </w:r>
            <w:r w:rsidR="00B541EA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dvisory</w:t>
            </w: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 xml:space="preserve"> g</w:t>
            </w:r>
            <w:r w:rsidR="005E28C1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roup?</w:t>
            </w:r>
          </w:p>
        </w:tc>
      </w:tr>
      <w:tr w:rsidR="00A100DA" w:rsidRPr="004D21EC" w:rsidTr="00A100DA">
        <w:tc>
          <w:tcPr>
            <w:tcW w:w="9242" w:type="dxa"/>
            <w:shd w:val="clear" w:color="auto" w:fill="auto"/>
          </w:tcPr>
          <w:p w:rsidR="00A100DA" w:rsidRPr="004D21EC" w:rsidRDefault="00A100DA" w:rsidP="00B541EA">
            <w:pPr>
              <w:autoSpaceDE w:val="0"/>
              <w:autoSpaceDN w:val="0"/>
              <w:adjustRightInd w:val="0"/>
              <w:rPr>
                <w:rFonts w:ascii="Arial" w:eastAsia="Century Gothic,LiberationSans-B" w:hAnsi="Arial" w:cs="Arial"/>
                <w:bCs/>
                <w:sz w:val="26"/>
                <w:szCs w:val="26"/>
              </w:rPr>
            </w:pPr>
          </w:p>
        </w:tc>
      </w:tr>
    </w:tbl>
    <w:p w:rsidR="005E28C1" w:rsidRPr="004D21EC" w:rsidRDefault="005E28C1" w:rsidP="005E2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4"/>
      </w:tblGrid>
      <w:tr w:rsidR="005E28C1" w:rsidRPr="004D21EC" w:rsidTr="00B541EA">
        <w:tc>
          <w:tcPr>
            <w:tcW w:w="10031" w:type="dxa"/>
            <w:shd w:val="clear" w:color="auto" w:fill="E7E6E6" w:themeFill="background2"/>
          </w:tcPr>
          <w:p w:rsidR="005E28C1" w:rsidRPr="004D21EC" w:rsidRDefault="005E28C1" w:rsidP="006E2F1E">
            <w:pPr>
              <w:autoSpaceDE w:val="0"/>
              <w:autoSpaceDN w:val="0"/>
              <w:adjustRightInd w:val="0"/>
              <w:rPr>
                <w:rFonts w:ascii="Arial" w:eastAsia="Century Gothic,LiberationSans-B" w:hAnsi="Arial" w:cs="Arial"/>
                <w:bCs/>
                <w:sz w:val="26"/>
                <w:szCs w:val="26"/>
              </w:rPr>
            </w:pP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Please describe your area</w:t>
            </w:r>
            <w:r w:rsidR="00B541EA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s</w:t>
            </w: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 xml:space="preserve"> of interest and expertise</w:t>
            </w:r>
            <w:r w:rsidR="006E2F1E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 xml:space="preserve"> and how these might contribute to the development of </w:t>
            </w: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 xml:space="preserve">Film Hub </w:t>
            </w:r>
            <w:r w:rsidR="00B541EA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Wales</w:t>
            </w:r>
            <w:r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>.</w:t>
            </w:r>
            <w:r w:rsidR="00F44E6C" w:rsidRPr="004D21EC">
              <w:rPr>
                <w:rFonts w:ascii="Arial" w:eastAsia="Century Gothic,LiberationSans-B" w:hAnsi="Arial" w:cs="Arial"/>
                <w:bCs/>
                <w:sz w:val="26"/>
                <w:szCs w:val="26"/>
              </w:rPr>
              <w:t xml:space="preserve"> Are priorities include:</w:t>
            </w:r>
          </w:p>
          <w:p w:rsidR="00F44E6C" w:rsidRPr="004D21EC" w:rsidRDefault="00F44E6C" w:rsidP="006E2F1E">
            <w:pPr>
              <w:autoSpaceDE w:val="0"/>
              <w:autoSpaceDN w:val="0"/>
              <w:adjustRightInd w:val="0"/>
              <w:rPr>
                <w:rFonts w:ascii="Arial" w:eastAsia="Century Gothic,LiberationSans-B" w:hAnsi="Arial" w:cs="Arial"/>
                <w:bCs/>
                <w:sz w:val="26"/>
                <w:szCs w:val="26"/>
              </w:rPr>
            </w:pP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Film exhibition,</w:t>
            </w: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Equity and inclusion,</w:t>
            </w: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Young audiences and/or life-long learning,</w:t>
            </w: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Fundraising experience,</w:t>
            </w: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Marketing and PR specialists,</w:t>
            </w: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Strategy and policy,</w:t>
            </w: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Research and data capture,</w:t>
            </w:r>
          </w:p>
          <w:p w:rsidR="00F44E6C" w:rsidRPr="004D21EC" w:rsidRDefault="00F44E6C" w:rsidP="00F44E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  <w:r w:rsidRPr="004D21EC">
              <w:rPr>
                <w:rFonts w:ascii="Arial" w:hAnsi="Arial" w:cs="Arial"/>
                <w:bCs/>
                <w:sz w:val="26"/>
                <w:szCs w:val="26"/>
              </w:rPr>
              <w:t>Welsh culture</w:t>
            </w:r>
          </w:p>
          <w:p w:rsidR="00F44E6C" w:rsidRPr="004D21EC" w:rsidRDefault="00F44E6C" w:rsidP="00F44E6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5E28C1" w:rsidRPr="004D21EC" w:rsidTr="00B541EA">
        <w:trPr>
          <w:trHeight w:val="999"/>
        </w:trPr>
        <w:tc>
          <w:tcPr>
            <w:tcW w:w="10031" w:type="dxa"/>
          </w:tcPr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5E28C1" w:rsidRPr="004D21EC" w:rsidRDefault="005E28C1" w:rsidP="00B541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B12EBD" w:rsidRPr="009D11A8" w:rsidRDefault="00B12EBD" w:rsidP="004D21EC">
      <w:pPr>
        <w:spacing w:after="0" w:line="240" w:lineRule="auto"/>
        <w:ind w:left="-426"/>
        <w:rPr>
          <w:rFonts w:eastAsia="MS Gothic" w:cs="Arial"/>
          <w:color w:val="000000"/>
        </w:rPr>
      </w:pPr>
    </w:p>
    <w:sectPr w:rsidR="00B12EBD" w:rsidRPr="009D11A8" w:rsidSect="00D45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23" w:right="1440" w:bottom="1440" w:left="1418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0B" w:rsidRDefault="00DE1C0B" w:rsidP="00D84B23">
      <w:pPr>
        <w:spacing w:after="0" w:line="240" w:lineRule="auto"/>
      </w:pPr>
      <w:r>
        <w:separator/>
      </w:r>
    </w:p>
  </w:endnote>
  <w:endnote w:type="continuationSeparator" w:id="0">
    <w:p w:rsidR="00DE1C0B" w:rsidRDefault="00DE1C0B" w:rsidP="00D8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LiberationSans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,LiberationSans-B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7D9" w:rsidRDefault="008E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EA" w:rsidRPr="00517360" w:rsidRDefault="00B541EA" w:rsidP="00B12EBD">
    <w:pPr>
      <w:pStyle w:val="Footer"/>
      <w:tabs>
        <w:tab w:val="clear" w:pos="9026"/>
        <w:tab w:val="left" w:pos="4678"/>
      </w:tabs>
      <w:ind w:right="-1039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7D9" w:rsidRDefault="008E5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0B" w:rsidRDefault="00DE1C0B" w:rsidP="00D84B23">
      <w:pPr>
        <w:spacing w:after="0" w:line="240" w:lineRule="auto"/>
      </w:pPr>
      <w:r>
        <w:separator/>
      </w:r>
    </w:p>
  </w:footnote>
  <w:footnote w:type="continuationSeparator" w:id="0">
    <w:p w:rsidR="00DE1C0B" w:rsidRDefault="00DE1C0B" w:rsidP="00D8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7D9" w:rsidRDefault="008E5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EA" w:rsidRDefault="00B541EA" w:rsidP="00226524">
    <w:pPr>
      <w:pStyle w:val="Header"/>
      <w:rPr>
        <w:noProof/>
        <w:lang w:eastAsia="en-GB"/>
      </w:rPr>
    </w:pPr>
  </w:p>
  <w:p w:rsidR="00B541EA" w:rsidRDefault="008B14FC" w:rsidP="008B14FC">
    <w:pPr>
      <w:pStyle w:val="Header"/>
      <w:tabs>
        <w:tab w:val="clear" w:pos="4513"/>
        <w:tab w:val="clear" w:pos="9026"/>
        <w:tab w:val="left" w:pos="5798"/>
      </w:tabs>
      <w:rPr>
        <w:noProof/>
        <w:lang w:eastAsia="en-GB"/>
      </w:rPr>
    </w:pPr>
    <w:r>
      <w:rPr>
        <w:noProof/>
        <w:lang w:eastAsia="en-GB"/>
      </w:rPr>
      <w:tab/>
    </w:r>
    <w:r w:rsidR="00B541EA">
      <w:rPr>
        <w:noProof/>
        <w:sz w:val="18"/>
        <w:lang w:eastAsia="en-GB"/>
      </w:rPr>
      <w:br/>
    </w:r>
    <w:r w:rsidR="00B541EA" w:rsidRPr="00BA72C9">
      <w:rPr>
        <w:noProof/>
        <w:sz w:val="12"/>
        <w:lang w:eastAsia="en-GB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FC" w:rsidRDefault="008B14FC">
    <w:pPr>
      <w:pStyle w:val="Header"/>
    </w:pPr>
  </w:p>
  <w:p w:rsidR="008B14FC" w:rsidRDefault="008B14FC">
    <w:pPr>
      <w:pStyle w:val="Header"/>
    </w:pPr>
  </w:p>
  <w:p w:rsidR="008B14FC" w:rsidRDefault="008B14FC">
    <w:pPr>
      <w:pStyle w:val="Header"/>
    </w:pPr>
    <w:bookmarkStart w:id="0" w:name="_GoBack"/>
    <w:r w:rsidRPr="008B14FC">
      <w:rPr>
        <w:noProof/>
        <w:lang w:eastAsia="en-GB"/>
      </w:rPr>
      <w:drawing>
        <wp:inline distT="0" distB="0" distL="0" distR="0" wp14:anchorId="46844F7E" wp14:editId="5CEA6AB7">
          <wp:extent cx="5731510" cy="725170"/>
          <wp:effectExtent l="0" t="0" r="2540" b="0"/>
          <wp:docPr id="4" name="Picture 4" descr="C:\Users\Hana.Lewis\Chapter\Film Hub Wales - Documents\Logos and Lockups\Logo Lockups\FHW + BFI FAN + 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a.Lewis\Chapter\Film Hub Wales - Documents\Logos and Lockups\Logo Lockups\FHW + BFI FAN + I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B12"/>
    <w:multiLevelType w:val="hybridMultilevel"/>
    <w:tmpl w:val="BD863040"/>
    <w:lvl w:ilvl="0" w:tplc="7B6681D4">
      <w:start w:val="1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B23"/>
    <w:multiLevelType w:val="hybridMultilevel"/>
    <w:tmpl w:val="96F22C0E"/>
    <w:lvl w:ilvl="0" w:tplc="87844838">
      <w:start w:val="1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4530"/>
    <w:multiLevelType w:val="hybridMultilevel"/>
    <w:tmpl w:val="FAAC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C7970"/>
    <w:multiLevelType w:val="hybridMultilevel"/>
    <w:tmpl w:val="0E94BD2C"/>
    <w:lvl w:ilvl="0" w:tplc="087CE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C17BD"/>
    <w:multiLevelType w:val="hybridMultilevel"/>
    <w:tmpl w:val="29F611FE"/>
    <w:lvl w:ilvl="0" w:tplc="087CEC4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F53370E"/>
    <w:multiLevelType w:val="hybridMultilevel"/>
    <w:tmpl w:val="821C09A8"/>
    <w:lvl w:ilvl="0" w:tplc="087CEC4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A0CBB"/>
    <w:multiLevelType w:val="hybridMultilevel"/>
    <w:tmpl w:val="38FA26DE"/>
    <w:lvl w:ilvl="0" w:tplc="6A9C807E">
      <w:start w:val="13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23"/>
    <w:rsid w:val="000C0F64"/>
    <w:rsid w:val="000D569B"/>
    <w:rsid w:val="001001AE"/>
    <w:rsid w:val="00141944"/>
    <w:rsid w:val="00166E29"/>
    <w:rsid w:val="00185335"/>
    <w:rsid w:val="00226524"/>
    <w:rsid w:val="00257E0B"/>
    <w:rsid w:val="002612EE"/>
    <w:rsid w:val="003F36EE"/>
    <w:rsid w:val="00483D5A"/>
    <w:rsid w:val="004D21EC"/>
    <w:rsid w:val="00517360"/>
    <w:rsid w:val="00531DD0"/>
    <w:rsid w:val="005609CD"/>
    <w:rsid w:val="005C629C"/>
    <w:rsid w:val="005E28C1"/>
    <w:rsid w:val="006230D9"/>
    <w:rsid w:val="006E2F1E"/>
    <w:rsid w:val="0072565D"/>
    <w:rsid w:val="00866FB8"/>
    <w:rsid w:val="00873EFB"/>
    <w:rsid w:val="00886D69"/>
    <w:rsid w:val="008B14FC"/>
    <w:rsid w:val="008E57D9"/>
    <w:rsid w:val="00963BEE"/>
    <w:rsid w:val="009B4A7F"/>
    <w:rsid w:val="009D11A8"/>
    <w:rsid w:val="00A100DA"/>
    <w:rsid w:val="00A62144"/>
    <w:rsid w:val="00AA794E"/>
    <w:rsid w:val="00B12EBD"/>
    <w:rsid w:val="00B34746"/>
    <w:rsid w:val="00B377B2"/>
    <w:rsid w:val="00B44EB5"/>
    <w:rsid w:val="00B541EA"/>
    <w:rsid w:val="00B566C2"/>
    <w:rsid w:val="00BA72C9"/>
    <w:rsid w:val="00BD37AD"/>
    <w:rsid w:val="00C85AF9"/>
    <w:rsid w:val="00CA3D57"/>
    <w:rsid w:val="00D45AA5"/>
    <w:rsid w:val="00D84B23"/>
    <w:rsid w:val="00DC0C7E"/>
    <w:rsid w:val="00DE1C0B"/>
    <w:rsid w:val="00E7361F"/>
    <w:rsid w:val="00EC5989"/>
    <w:rsid w:val="00F44E6C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27507-2B79-49C1-BD73-D4698447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B23"/>
  </w:style>
  <w:style w:type="paragraph" w:styleId="Footer">
    <w:name w:val="footer"/>
    <w:basedOn w:val="Normal"/>
    <w:link w:val="FooterChar"/>
    <w:uiPriority w:val="99"/>
    <w:unhideWhenUsed/>
    <w:rsid w:val="00D84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B23"/>
  </w:style>
  <w:style w:type="paragraph" w:styleId="BalloonText">
    <w:name w:val="Balloon Text"/>
    <w:basedOn w:val="Normal"/>
    <w:link w:val="BalloonTextChar"/>
    <w:uiPriority w:val="99"/>
    <w:semiHidden/>
    <w:unhideWhenUsed/>
    <w:rsid w:val="00D8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2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14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EF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28C1"/>
    <w:pPr>
      <w:spacing w:after="0" w:line="240" w:lineRule="auto"/>
    </w:pPr>
  </w:style>
  <w:style w:type="paragraph" w:customStyle="1" w:styleId="HeaderApp">
    <w:name w:val="Header App"/>
    <w:basedOn w:val="Normal"/>
    <w:link w:val="HeaderAppChar"/>
    <w:qFormat/>
    <w:rsid w:val="00F44E6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after="200" w:line="240" w:lineRule="auto"/>
      <w:ind w:left="-709" w:right="-897"/>
    </w:pPr>
    <w:rPr>
      <w:rFonts w:ascii="Arial" w:eastAsia="Avenir" w:hAnsi="Arial" w:cs="Arial"/>
      <w:b/>
      <w:color w:val="000000"/>
      <w:sz w:val="48"/>
      <w:szCs w:val="36"/>
      <w:lang w:eastAsia="en-GB"/>
    </w:rPr>
  </w:style>
  <w:style w:type="character" w:customStyle="1" w:styleId="HeaderAppChar">
    <w:name w:val="Header App Char"/>
    <w:basedOn w:val="DefaultParagraphFont"/>
    <w:link w:val="HeaderApp"/>
    <w:rsid w:val="00F44E6C"/>
    <w:rPr>
      <w:rFonts w:ascii="Arial" w:eastAsia="Avenir" w:hAnsi="Arial" w:cs="Arial"/>
      <w:b/>
      <w:color w:val="000000"/>
      <w:sz w:val="48"/>
      <w:szCs w:val="36"/>
      <w:lang w:eastAsia="en-GB"/>
    </w:rPr>
  </w:style>
  <w:style w:type="paragraph" w:customStyle="1" w:styleId="SubHeaderAppForm">
    <w:name w:val="Sub Header App Form"/>
    <w:basedOn w:val="Normal"/>
    <w:link w:val="SubHeaderAppFormChar"/>
    <w:qFormat/>
    <w:rsid w:val="00F44E6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135"/>
      </w:tabs>
      <w:spacing w:before="120" w:after="200" w:line="240" w:lineRule="auto"/>
      <w:ind w:left="-709" w:right="-897"/>
      <w:jc w:val="both"/>
    </w:pPr>
    <w:rPr>
      <w:rFonts w:ascii="Arial" w:eastAsia="Avenir" w:hAnsi="Arial" w:cs="Arial"/>
      <w:b/>
      <w:color w:val="000000"/>
      <w:sz w:val="40"/>
      <w:szCs w:val="28"/>
      <w:lang w:eastAsia="en-GB"/>
    </w:rPr>
  </w:style>
  <w:style w:type="character" w:customStyle="1" w:styleId="SubHeaderAppFormChar">
    <w:name w:val="Sub Header App Form Char"/>
    <w:basedOn w:val="DefaultParagraphFont"/>
    <w:link w:val="SubHeaderAppForm"/>
    <w:rsid w:val="00F44E6C"/>
    <w:rPr>
      <w:rFonts w:ascii="Arial" w:eastAsia="Avenir" w:hAnsi="Arial" w:cs="Arial"/>
      <w:b/>
      <w:color w:val="000000"/>
      <w:sz w:val="40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ana@filmhubwal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39F671BDCA42A096E6BB87ACAFA9" ma:contentTypeVersion="15" ma:contentTypeDescription="Create a new document." ma:contentTypeScope="" ma:versionID="98f18cfe5812279aa7a3709e5dd43292">
  <xsd:schema xmlns:xsd="http://www.w3.org/2001/XMLSchema" xmlns:xs="http://www.w3.org/2001/XMLSchema" xmlns:p="http://schemas.microsoft.com/office/2006/metadata/properties" xmlns:ns1="http://schemas.microsoft.com/sharepoint/v3" xmlns:ns2="4740d28a-b15d-46d3-ba00-91d233630844" xmlns:ns3="7e93c4ac-753c-4700-9a78-4df386c70837" targetNamespace="http://schemas.microsoft.com/office/2006/metadata/properties" ma:root="true" ma:fieldsID="23ee9993b3038ee12c23a860529eb373" ns1:_="" ns2:_="" ns3:_="">
    <xsd:import namespace="http://schemas.microsoft.com/sharepoint/v3"/>
    <xsd:import namespace="4740d28a-b15d-46d3-ba00-91d233630844"/>
    <xsd:import namespace="7e93c4ac-753c-4700-9a78-4df386c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d28a-b15d-46d3-ba00-91d233630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c4ac-753c-4700-9a78-4df386c7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3c4ac-753c-4700-9a78-4df386c70837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113C44-CC2B-408B-B725-6E9FCB236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0d28a-b15d-46d3-ba00-91d233630844"/>
    <ds:schemaRef ds:uri="7e93c4ac-753c-4700-9a78-4df386c7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97361-8136-41BB-8763-2234188C4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2D535-2C5D-48A0-B6A4-CAF6A5D5FBB4}">
  <ds:schemaRefs>
    <ds:schemaRef ds:uri="http://schemas.microsoft.com/office/2006/metadata/properties"/>
    <ds:schemaRef ds:uri="http://schemas.microsoft.com/office/infopath/2007/PartnerControls"/>
    <ds:schemaRef ds:uri="7e93c4ac-753c-4700-9a78-4df386c7083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FilmHubWales</dc:creator>
  <cp:lastModifiedBy>Hana Lewis</cp:lastModifiedBy>
  <cp:revision>13</cp:revision>
  <cp:lastPrinted>2015-05-11T16:10:00Z</cp:lastPrinted>
  <dcterms:created xsi:type="dcterms:W3CDTF">2015-11-19T12:33:00Z</dcterms:created>
  <dcterms:modified xsi:type="dcterms:W3CDTF">2022-05-31T11:38:00Z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0x010100CFB139F671BDCA42A096E6BB87ACAFA9</vt:lpwstr>
  </property>
  <property fmtid="{D5CDD505-2E9C-101B-9397-08002B2CF9AE}" pid="3" name="Order">
    <vt:r8>3037600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